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0883" w14:textId="77777777" w:rsidR="00AE1C2A" w:rsidRPr="00AE1C2A" w:rsidRDefault="00AE1C2A" w:rsidP="00AE1C2A">
      <w:pPr>
        <w:pStyle w:val="NoSpacing"/>
        <w:jc w:val="center"/>
        <w:rPr>
          <w:rFonts w:ascii="Satoshi" w:hAnsi="Satoshi" w:cs="Arial"/>
          <w:b/>
          <w:sz w:val="28"/>
          <w:szCs w:val="28"/>
        </w:rPr>
      </w:pPr>
      <w:r w:rsidRPr="00AE1C2A">
        <w:rPr>
          <w:rFonts w:ascii="Satoshi" w:hAnsi="Satoshi" w:cs="Arial"/>
          <w:b/>
          <w:sz w:val="28"/>
          <w:szCs w:val="28"/>
        </w:rPr>
        <w:t>Development of Policies and Procedures</w:t>
      </w:r>
    </w:p>
    <w:p w14:paraId="68CD1B22" w14:textId="4C4EA50A" w:rsidR="00AE1C2A" w:rsidRPr="00AE1C2A" w:rsidRDefault="00AE1C2A" w:rsidP="00AE1C2A">
      <w:pPr>
        <w:pStyle w:val="NoSpacing"/>
        <w:jc w:val="center"/>
        <w:rPr>
          <w:rFonts w:ascii="Satoshi" w:hAnsi="Satoshi" w:cs="Arial"/>
          <w:b/>
          <w:sz w:val="28"/>
          <w:szCs w:val="28"/>
        </w:rPr>
      </w:pPr>
      <w:r w:rsidRPr="00AE1C2A">
        <w:rPr>
          <w:rFonts w:ascii="Satoshi" w:hAnsi="Satoshi" w:cs="Arial"/>
          <w:b/>
          <w:sz w:val="28"/>
          <w:szCs w:val="28"/>
        </w:rPr>
        <w:t>for Assisted Outpatient Treatment Program</w:t>
      </w:r>
      <w:r>
        <w:rPr>
          <w:rFonts w:ascii="Satoshi" w:hAnsi="Satoshi" w:cs="Arial"/>
          <w:b/>
          <w:sz w:val="28"/>
          <w:szCs w:val="28"/>
        </w:rPr>
        <w:t xml:space="preserve"> </w:t>
      </w:r>
      <w:r w:rsidRPr="00AE1C2A">
        <w:rPr>
          <w:rFonts w:ascii="Satoshi" w:hAnsi="Satoshi" w:cs="Arial"/>
          <w:b/>
          <w:sz w:val="28"/>
          <w:szCs w:val="28"/>
        </w:rPr>
        <w:t>Worksheet</w:t>
      </w:r>
    </w:p>
    <w:p w14:paraId="1F96DB45" w14:textId="77777777" w:rsidR="00AE1C2A" w:rsidRPr="00AE1C2A" w:rsidRDefault="00AE1C2A" w:rsidP="00AE1C2A">
      <w:pPr>
        <w:rPr>
          <w:rFonts w:ascii="Satoshi" w:hAnsi="Satoshi" w:cs="Arial"/>
        </w:rPr>
      </w:pPr>
    </w:p>
    <w:p w14:paraId="79669977" w14:textId="77777777" w:rsidR="00AE1C2A" w:rsidRPr="00AE1C2A" w:rsidRDefault="00AE1C2A" w:rsidP="00AE1C2A">
      <w:pPr>
        <w:rPr>
          <w:rFonts w:ascii="Satoshi" w:hAnsi="Satoshi" w:cs="Arial"/>
        </w:rPr>
      </w:pPr>
      <w:r w:rsidRPr="00AE1C2A">
        <w:rPr>
          <w:rFonts w:ascii="Satoshi" w:hAnsi="Satoshi" w:cs="Arial"/>
        </w:rPr>
        <w:t xml:space="preserve">Complete this worksheet to assess whether your AOT Program’s policies and procedures include clear guidance on the operation of the program in accordance with the recommendations in </w:t>
      </w:r>
      <w:hyperlink r:id="rId8" w:history="1">
        <w:r w:rsidRPr="00AE1C2A">
          <w:rPr>
            <w:rStyle w:val="Hyperlink"/>
            <w:rFonts w:ascii="Satoshi" w:hAnsi="Satoshi" w:cs="Arial"/>
          </w:rPr>
          <w:t>Implementing Assisted Outpatient Treatment: Essential Elements, Building Blocks and Tips for Maximizing Results</w:t>
        </w:r>
      </w:hyperlink>
      <w:r w:rsidRPr="00AE1C2A">
        <w:rPr>
          <w:rFonts w:ascii="Satoshi" w:hAnsi="Satoshi" w:cs="Arial"/>
        </w:rPr>
        <w:t xml:space="preserve">. (For additional details, see the full document.)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064"/>
        <w:gridCol w:w="3836"/>
        <w:gridCol w:w="663"/>
        <w:gridCol w:w="720"/>
        <w:gridCol w:w="815"/>
        <w:gridCol w:w="4857"/>
      </w:tblGrid>
      <w:tr w:rsidR="00AE1C2A" w:rsidRPr="00AE1C2A" w14:paraId="0536F809" w14:textId="77777777" w:rsidTr="00573D38">
        <w:trPr>
          <w:tblHeader/>
        </w:trPr>
        <w:tc>
          <w:tcPr>
            <w:tcW w:w="5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A5B4B" w14:textId="77777777" w:rsidR="00AE1C2A" w:rsidRPr="00AE1C2A" w:rsidRDefault="00AE1C2A" w:rsidP="00573D38">
            <w:pPr>
              <w:jc w:val="center"/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Policies and Procedures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3E2D5032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B6A630E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No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6B670891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 xml:space="preserve">Don’t </w:t>
            </w:r>
          </w:p>
          <w:p w14:paraId="6AC0A5DF" w14:textId="77777777" w:rsidR="00AE1C2A" w:rsidRPr="00AE1C2A" w:rsidDel="00420814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know</w:t>
            </w:r>
          </w:p>
        </w:tc>
        <w:tc>
          <w:tcPr>
            <w:tcW w:w="4857" w:type="dxa"/>
            <w:shd w:val="clear" w:color="auto" w:fill="D9D9D9" w:themeFill="background1" w:themeFillShade="D9"/>
          </w:tcPr>
          <w:p w14:paraId="7BA85E4F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Comments</w:t>
            </w:r>
          </w:p>
        </w:tc>
      </w:tr>
      <w:tr w:rsidR="00AE1C2A" w:rsidRPr="00AE1C2A" w14:paraId="7038DA29" w14:textId="77777777" w:rsidTr="00573D38">
        <w:tc>
          <w:tcPr>
            <w:tcW w:w="2064" w:type="dxa"/>
            <w:vMerge w:val="restart"/>
          </w:tcPr>
          <w:p w14:paraId="28D62426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1. Purpose statement and description of AOT</w:t>
            </w:r>
          </w:p>
          <w:p w14:paraId="3A35861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 </w:t>
            </w:r>
          </w:p>
        </w:tc>
        <w:tc>
          <w:tcPr>
            <w:tcW w:w="3836" w:type="dxa"/>
          </w:tcPr>
          <w:p w14:paraId="32661AB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Includes a statement about the legal authority that enables the court to order certain individuals into </w:t>
            </w:r>
            <w:proofErr w:type="gramStart"/>
            <w:r w:rsidRPr="00AE1C2A">
              <w:rPr>
                <w:rFonts w:ascii="Satoshi" w:hAnsi="Satoshi" w:cs="Arial"/>
              </w:rPr>
              <w:t>AOT</w:t>
            </w:r>
            <w:proofErr w:type="gramEnd"/>
          </w:p>
          <w:p w14:paraId="121BA9B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4A4A6CA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</w:tcPr>
          <w:p w14:paraId="2438269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</w:tcPr>
          <w:p w14:paraId="192CCDA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6DABAB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2FD6115" w14:textId="77777777" w:rsidTr="00573D38">
        <w:trPr>
          <w:trHeight w:val="683"/>
        </w:trPr>
        <w:tc>
          <w:tcPr>
            <w:tcW w:w="2064" w:type="dxa"/>
            <w:vMerge/>
          </w:tcPr>
          <w:p w14:paraId="50164A2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0226E24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Includes a general explanation of AOT and how it works</w:t>
            </w:r>
          </w:p>
        </w:tc>
        <w:tc>
          <w:tcPr>
            <w:tcW w:w="663" w:type="dxa"/>
          </w:tcPr>
          <w:p w14:paraId="28C3952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</w:tcPr>
          <w:p w14:paraId="723E17C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</w:tcPr>
          <w:p w14:paraId="5323A5A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1997E37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ECF83CC" w14:textId="77777777" w:rsidTr="00573D38">
        <w:trPr>
          <w:trHeight w:val="507"/>
        </w:trPr>
        <w:tc>
          <w:tcPr>
            <w:tcW w:w="2064" w:type="dxa"/>
            <w:vMerge w:val="restart"/>
          </w:tcPr>
          <w:p w14:paraId="7D824635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2. Criteria of potential participants</w:t>
            </w:r>
          </w:p>
          <w:p w14:paraId="09CC488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  <w:p w14:paraId="7D0744D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1AE82E1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Lists criteria included in the state </w:t>
            </w:r>
            <w:proofErr w:type="gramStart"/>
            <w:r w:rsidRPr="00AE1C2A">
              <w:rPr>
                <w:rFonts w:ascii="Satoshi" w:hAnsi="Satoshi" w:cs="Arial"/>
              </w:rPr>
              <w:t>statute</w:t>
            </w:r>
            <w:proofErr w:type="gramEnd"/>
            <w:r w:rsidRPr="00AE1C2A">
              <w:rPr>
                <w:rFonts w:ascii="Satoshi" w:hAnsi="Satoshi" w:cs="Arial"/>
              </w:rPr>
              <w:t xml:space="preserve"> </w:t>
            </w:r>
          </w:p>
          <w:p w14:paraId="583C0CB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12C1318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18951E5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BB8FE5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3012AA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3F2D3A75" w14:textId="77777777" w:rsidTr="00573D38">
        <w:trPr>
          <w:trHeight w:val="505"/>
        </w:trPr>
        <w:tc>
          <w:tcPr>
            <w:tcW w:w="2064" w:type="dxa"/>
            <w:vMerge/>
          </w:tcPr>
          <w:p w14:paraId="49FFE54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790BA92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Lists additional criteria (ex. appropriate for treatment in community, needed services are available, capacity to comply)</w:t>
            </w:r>
          </w:p>
          <w:p w14:paraId="4F6577F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02B8122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6A9C35D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05CA0EE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33AAEC0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6DA9F721" w14:textId="77777777" w:rsidTr="00573D38">
        <w:trPr>
          <w:trHeight w:val="505"/>
        </w:trPr>
        <w:tc>
          <w:tcPr>
            <w:tcW w:w="2064" w:type="dxa"/>
            <w:vMerge/>
          </w:tcPr>
          <w:p w14:paraId="45286EA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3B29AF7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Lists exclusionary </w:t>
            </w:r>
            <w:proofErr w:type="gramStart"/>
            <w:r w:rsidRPr="00AE1C2A">
              <w:rPr>
                <w:rFonts w:ascii="Satoshi" w:hAnsi="Satoshi" w:cs="Arial"/>
              </w:rPr>
              <w:t>criteria</w:t>
            </w:r>
            <w:proofErr w:type="gramEnd"/>
          </w:p>
          <w:p w14:paraId="493D6E4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(ex. </w:t>
            </w:r>
            <w:proofErr w:type="gramStart"/>
            <w:r w:rsidRPr="00AE1C2A">
              <w:rPr>
                <w:rFonts w:ascii="Satoshi" w:hAnsi="Satoshi" w:cs="Arial"/>
              </w:rPr>
              <w:t>Borderline Personality Disorder</w:t>
            </w:r>
            <w:proofErr w:type="gramEnd"/>
            <w:r w:rsidRPr="00AE1C2A">
              <w:rPr>
                <w:rFonts w:ascii="Satoshi" w:hAnsi="Satoshi" w:cs="Arial"/>
              </w:rPr>
              <w:t>)</w:t>
            </w:r>
          </w:p>
          <w:p w14:paraId="54BC71E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5C6AC27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6B46D9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2DCD91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D818A7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3CE4183" w14:textId="77777777" w:rsidTr="00573D38">
        <w:trPr>
          <w:trHeight w:val="760"/>
        </w:trPr>
        <w:tc>
          <w:tcPr>
            <w:tcW w:w="2064" w:type="dxa"/>
          </w:tcPr>
          <w:p w14:paraId="2C7AAF97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3. Referral process</w:t>
            </w:r>
          </w:p>
        </w:tc>
        <w:tc>
          <w:tcPr>
            <w:tcW w:w="3836" w:type="dxa"/>
          </w:tcPr>
          <w:p w14:paraId="79AEFE6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Outlines process for receiving (ex. form completion) and accepting referrals from hospitals/other </w:t>
            </w:r>
            <w:r w:rsidRPr="00AE1C2A">
              <w:rPr>
                <w:rFonts w:ascii="Satoshi" w:hAnsi="Satoshi" w:cs="Arial"/>
              </w:rPr>
              <w:lastRenderedPageBreak/>
              <w:t xml:space="preserve">institutions; community partners; family members/concerned </w:t>
            </w:r>
            <w:proofErr w:type="gramStart"/>
            <w:r w:rsidRPr="00AE1C2A">
              <w:rPr>
                <w:rFonts w:ascii="Satoshi" w:hAnsi="Satoshi" w:cs="Arial"/>
              </w:rPr>
              <w:t>citizens</w:t>
            </w:r>
            <w:proofErr w:type="gramEnd"/>
          </w:p>
          <w:p w14:paraId="4962D1B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6F14561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7A37667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3A624FA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8976A1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869A5E9" w14:textId="77777777" w:rsidTr="00573D38">
        <w:trPr>
          <w:trHeight w:val="760"/>
        </w:trPr>
        <w:tc>
          <w:tcPr>
            <w:tcW w:w="2064" w:type="dxa"/>
            <w:vMerge w:val="restart"/>
          </w:tcPr>
          <w:p w14:paraId="6AB3FECD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4. Petition process</w:t>
            </w:r>
          </w:p>
        </w:tc>
        <w:tc>
          <w:tcPr>
            <w:tcW w:w="3836" w:type="dxa"/>
          </w:tcPr>
          <w:p w14:paraId="1642F1D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Outlines petition process for person who is coming out of hospital or other institutional </w:t>
            </w:r>
            <w:proofErr w:type="gramStart"/>
            <w:r w:rsidRPr="00AE1C2A">
              <w:rPr>
                <w:rFonts w:ascii="Satoshi" w:hAnsi="Satoshi" w:cs="Arial"/>
              </w:rPr>
              <w:t>setting</w:t>
            </w:r>
            <w:proofErr w:type="gramEnd"/>
          </w:p>
          <w:p w14:paraId="21457AA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(ex. responsible party(s) for filing petition, examination, document flow, </w:t>
            </w:r>
            <w:proofErr w:type="gramStart"/>
            <w:r w:rsidRPr="00AE1C2A">
              <w:rPr>
                <w:rFonts w:ascii="Satoshi" w:hAnsi="Satoshi" w:cs="Arial"/>
              </w:rPr>
              <w:t>time line</w:t>
            </w:r>
            <w:proofErr w:type="gramEnd"/>
            <w:r w:rsidRPr="00AE1C2A">
              <w:rPr>
                <w:rFonts w:ascii="Satoshi" w:hAnsi="Satoshi" w:cs="Arial"/>
              </w:rPr>
              <w:t xml:space="preserve">) </w:t>
            </w:r>
          </w:p>
          <w:p w14:paraId="017E806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6D10CA4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82DF8D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6B021B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3E09C8D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577EA38B" w14:textId="77777777" w:rsidTr="00573D38">
        <w:trPr>
          <w:trHeight w:val="1574"/>
        </w:trPr>
        <w:tc>
          <w:tcPr>
            <w:tcW w:w="2064" w:type="dxa"/>
            <w:vMerge/>
          </w:tcPr>
          <w:p w14:paraId="280EA70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552A60A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Outlines petition process for person who is living in the community (ex. responsible party(s) for filing petition, examination, document flow, </w:t>
            </w:r>
            <w:proofErr w:type="gramStart"/>
            <w:r w:rsidRPr="00AE1C2A">
              <w:rPr>
                <w:rFonts w:ascii="Satoshi" w:hAnsi="Satoshi" w:cs="Arial"/>
              </w:rPr>
              <w:t>time line</w:t>
            </w:r>
            <w:proofErr w:type="gramEnd"/>
            <w:r w:rsidRPr="00AE1C2A">
              <w:rPr>
                <w:rFonts w:ascii="Satoshi" w:hAnsi="Satoshi" w:cs="Arial"/>
              </w:rPr>
              <w:t>)</w:t>
            </w:r>
          </w:p>
        </w:tc>
        <w:tc>
          <w:tcPr>
            <w:tcW w:w="663" w:type="dxa"/>
          </w:tcPr>
          <w:p w14:paraId="55CBC25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4EB2FE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D98FEB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017097D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47E4F79B" w14:textId="77777777" w:rsidTr="00573D38">
        <w:trPr>
          <w:trHeight w:val="203"/>
        </w:trPr>
        <w:tc>
          <w:tcPr>
            <w:tcW w:w="2064" w:type="dxa"/>
            <w:vMerge w:val="restart"/>
          </w:tcPr>
          <w:p w14:paraId="3054F66C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5. Treatment plan</w:t>
            </w:r>
          </w:p>
          <w:p w14:paraId="467E53E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3836" w:type="dxa"/>
          </w:tcPr>
          <w:p w14:paraId="776536A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States that the participant shall be included in treatment plan </w:t>
            </w:r>
            <w:proofErr w:type="gramStart"/>
            <w:r w:rsidRPr="00AE1C2A">
              <w:rPr>
                <w:rFonts w:ascii="Satoshi" w:hAnsi="Satoshi" w:cs="Arial"/>
              </w:rPr>
              <w:t>development</w:t>
            </w:r>
            <w:proofErr w:type="gramEnd"/>
          </w:p>
          <w:p w14:paraId="00EF9DC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0384E32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1C0A9B9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E00E2E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30EBFE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6CB3A0AB" w14:textId="77777777" w:rsidTr="00573D38">
        <w:trPr>
          <w:trHeight w:val="202"/>
        </w:trPr>
        <w:tc>
          <w:tcPr>
            <w:tcW w:w="2064" w:type="dxa"/>
            <w:vMerge/>
          </w:tcPr>
          <w:p w14:paraId="35FBC45C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16A8C91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Identifies steps for ensuring continuity of care if participant has a mental health </w:t>
            </w:r>
            <w:proofErr w:type="gramStart"/>
            <w:r w:rsidRPr="00AE1C2A">
              <w:rPr>
                <w:rFonts w:ascii="Satoshi" w:hAnsi="Satoshi" w:cs="Arial"/>
              </w:rPr>
              <w:t>provider</w:t>
            </w:r>
            <w:proofErr w:type="gramEnd"/>
          </w:p>
          <w:p w14:paraId="6437AF7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4752DA2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5087919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BE900A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34CB0CB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B6AEFD4" w14:textId="77777777" w:rsidTr="00573D38">
        <w:trPr>
          <w:trHeight w:val="800"/>
        </w:trPr>
        <w:tc>
          <w:tcPr>
            <w:tcW w:w="2064" w:type="dxa"/>
            <w:vMerge/>
          </w:tcPr>
          <w:p w14:paraId="4227B84E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08D66FA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Identifies the scope of services the plan may include </w:t>
            </w:r>
          </w:p>
        </w:tc>
        <w:tc>
          <w:tcPr>
            <w:tcW w:w="663" w:type="dxa"/>
          </w:tcPr>
          <w:p w14:paraId="258692B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6B84F8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7CFB2F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611FED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ED1D749" w14:textId="77777777" w:rsidTr="00573D38">
        <w:trPr>
          <w:trHeight w:val="202"/>
        </w:trPr>
        <w:tc>
          <w:tcPr>
            <w:tcW w:w="2064" w:type="dxa"/>
            <w:vMerge/>
          </w:tcPr>
          <w:p w14:paraId="207F4A72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4E57B44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how missed medications will be </w:t>
            </w:r>
            <w:proofErr w:type="gramStart"/>
            <w:r w:rsidRPr="00AE1C2A">
              <w:rPr>
                <w:rFonts w:ascii="Satoshi" w:hAnsi="Satoshi" w:cs="Arial"/>
              </w:rPr>
              <w:t>addressed</w:t>
            </w:r>
            <w:proofErr w:type="gramEnd"/>
          </w:p>
          <w:p w14:paraId="15AB0E5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5E51C23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194DB6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6B1B7F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AEB456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20253B9B" w14:textId="77777777" w:rsidTr="00573D38">
        <w:trPr>
          <w:trHeight w:val="202"/>
        </w:trPr>
        <w:tc>
          <w:tcPr>
            <w:tcW w:w="2064" w:type="dxa"/>
            <w:vMerge/>
          </w:tcPr>
          <w:p w14:paraId="733CC9B5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7E131BD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Describes the process for court approval/including the treatment plan in the court order, if applicable</w:t>
            </w:r>
          </w:p>
          <w:p w14:paraId="3E1EEC8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4364DB8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F466D6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1BE024C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00F05CD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41C09C99" w14:textId="77777777" w:rsidTr="00573D38">
        <w:trPr>
          <w:trHeight w:val="202"/>
        </w:trPr>
        <w:tc>
          <w:tcPr>
            <w:tcW w:w="2064" w:type="dxa"/>
            <w:vMerge/>
          </w:tcPr>
          <w:p w14:paraId="4F6C6AF2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0D4FAFC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Indicates the frequency of plan review and </w:t>
            </w:r>
            <w:proofErr w:type="gramStart"/>
            <w:r w:rsidRPr="00AE1C2A">
              <w:rPr>
                <w:rFonts w:ascii="Satoshi" w:hAnsi="Satoshi" w:cs="Arial"/>
              </w:rPr>
              <w:t>assessment</w:t>
            </w:r>
            <w:proofErr w:type="gramEnd"/>
          </w:p>
          <w:p w14:paraId="4516353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0004380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CE53A9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10627A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42BDCC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00DB83C" w14:textId="77777777" w:rsidTr="00573D38">
        <w:trPr>
          <w:trHeight w:val="202"/>
        </w:trPr>
        <w:tc>
          <w:tcPr>
            <w:tcW w:w="2064" w:type="dxa"/>
            <w:vMerge w:val="restart"/>
          </w:tcPr>
          <w:p w14:paraId="1544742C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6. Treatment provision</w:t>
            </w:r>
          </w:p>
          <w:p w14:paraId="7E29869C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1A1E0B9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Speaks to the quality and frequency of treatment </w:t>
            </w:r>
            <w:proofErr w:type="gramStart"/>
            <w:r w:rsidRPr="00AE1C2A">
              <w:rPr>
                <w:rFonts w:ascii="Satoshi" w:hAnsi="Satoshi" w:cs="Arial"/>
              </w:rPr>
              <w:t>provision</w:t>
            </w:r>
            <w:proofErr w:type="gramEnd"/>
          </w:p>
          <w:p w14:paraId="0DAEFED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0D72476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742B26F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3681DF8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F6991D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6D957F02" w14:textId="77777777" w:rsidTr="00573D38">
        <w:trPr>
          <w:trHeight w:val="202"/>
        </w:trPr>
        <w:tc>
          <w:tcPr>
            <w:tcW w:w="2064" w:type="dxa"/>
            <w:vMerge/>
          </w:tcPr>
          <w:p w14:paraId="29618D52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1E774D1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Outlines various engagement </w:t>
            </w:r>
            <w:proofErr w:type="gramStart"/>
            <w:r w:rsidRPr="00AE1C2A">
              <w:rPr>
                <w:rFonts w:ascii="Satoshi" w:hAnsi="Satoshi" w:cs="Arial"/>
              </w:rPr>
              <w:t>strategies</w:t>
            </w:r>
            <w:proofErr w:type="gramEnd"/>
          </w:p>
          <w:p w14:paraId="61D6669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7929AD6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EED40D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EDE94B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3BFCD57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219DEFD" w14:textId="77777777" w:rsidTr="00573D38">
        <w:trPr>
          <w:trHeight w:val="506"/>
        </w:trPr>
        <w:tc>
          <w:tcPr>
            <w:tcW w:w="2064" w:type="dxa"/>
            <w:vMerge w:val="restart"/>
          </w:tcPr>
          <w:p w14:paraId="1B364E97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7. Participants rights and responsibilities</w:t>
            </w:r>
          </w:p>
          <w:p w14:paraId="0D71A8D6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C66D32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Spells out the patients’ rights and responsibilities while in the AOT </w:t>
            </w:r>
            <w:proofErr w:type="gramStart"/>
            <w:r w:rsidRPr="00AE1C2A">
              <w:rPr>
                <w:rFonts w:ascii="Satoshi" w:hAnsi="Satoshi" w:cs="Arial"/>
              </w:rPr>
              <w:t>program</w:t>
            </w:r>
            <w:proofErr w:type="gramEnd"/>
          </w:p>
          <w:p w14:paraId="6FBEC4C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0490B33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E37BDB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B75D79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2DBB77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CC96565" w14:textId="77777777" w:rsidTr="00573D38">
        <w:trPr>
          <w:trHeight w:val="635"/>
        </w:trPr>
        <w:tc>
          <w:tcPr>
            <w:tcW w:w="2064" w:type="dxa"/>
            <w:vMerge/>
          </w:tcPr>
          <w:p w14:paraId="658C87DE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B45488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States how and when the participant will receive information regarding their rights and </w:t>
            </w:r>
            <w:proofErr w:type="gramStart"/>
            <w:r w:rsidRPr="00AE1C2A">
              <w:rPr>
                <w:rFonts w:ascii="Satoshi" w:hAnsi="Satoshi" w:cs="Arial"/>
              </w:rPr>
              <w:t>responsibilities</w:t>
            </w:r>
            <w:proofErr w:type="gramEnd"/>
            <w:r w:rsidRPr="00AE1C2A">
              <w:rPr>
                <w:rFonts w:ascii="Satoshi" w:hAnsi="Satoshi" w:cs="Arial"/>
              </w:rPr>
              <w:t xml:space="preserve"> </w:t>
            </w:r>
          </w:p>
          <w:p w14:paraId="0BFB7C8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49E5A7C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A6166F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5B8C38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C315CF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C9803E2" w14:textId="77777777" w:rsidTr="00573D38">
        <w:trPr>
          <w:trHeight w:val="634"/>
        </w:trPr>
        <w:tc>
          <w:tcPr>
            <w:tcW w:w="2064" w:type="dxa"/>
            <w:vMerge/>
          </w:tcPr>
          <w:p w14:paraId="5543CDD3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253BF47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what constitutes non-adherence to treatment and the potential </w:t>
            </w:r>
            <w:proofErr w:type="gramStart"/>
            <w:r w:rsidRPr="00AE1C2A">
              <w:rPr>
                <w:rFonts w:ascii="Satoshi" w:hAnsi="Satoshi" w:cs="Arial"/>
              </w:rPr>
              <w:t>consequences</w:t>
            </w:r>
            <w:proofErr w:type="gramEnd"/>
          </w:p>
          <w:p w14:paraId="081F3B4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3131BA6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5BC9EB2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6C4FCF5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4CD182E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F9711D9" w14:textId="77777777" w:rsidTr="00573D38">
        <w:trPr>
          <w:trHeight w:val="635"/>
        </w:trPr>
        <w:tc>
          <w:tcPr>
            <w:tcW w:w="2064" w:type="dxa"/>
            <w:vMerge w:val="restart"/>
          </w:tcPr>
          <w:p w14:paraId="0ED9A369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 xml:space="preserve">8. Treatment monitoring and </w:t>
            </w:r>
            <w:r w:rsidRPr="00AE1C2A">
              <w:rPr>
                <w:rFonts w:ascii="Satoshi" w:hAnsi="Satoshi" w:cs="Arial"/>
                <w:b/>
              </w:rPr>
              <w:lastRenderedPageBreak/>
              <w:t>reporting to the court</w:t>
            </w:r>
          </w:p>
        </w:tc>
        <w:tc>
          <w:tcPr>
            <w:tcW w:w="3836" w:type="dxa"/>
          </w:tcPr>
          <w:p w14:paraId="4E5EB05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lastRenderedPageBreak/>
              <w:t xml:space="preserve">Identifies person responsible for monitoring treatment and reporting to the </w:t>
            </w:r>
            <w:proofErr w:type="gramStart"/>
            <w:r w:rsidRPr="00AE1C2A">
              <w:rPr>
                <w:rFonts w:ascii="Satoshi" w:hAnsi="Satoshi" w:cs="Arial"/>
              </w:rPr>
              <w:t>court</w:t>
            </w:r>
            <w:proofErr w:type="gramEnd"/>
          </w:p>
          <w:p w14:paraId="21A0A2A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2A8B888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6006F1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19B1AD7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058F40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30CCEED7" w14:textId="77777777" w:rsidTr="00573D38">
        <w:trPr>
          <w:trHeight w:val="634"/>
        </w:trPr>
        <w:tc>
          <w:tcPr>
            <w:tcW w:w="2064" w:type="dxa"/>
            <w:vMerge/>
          </w:tcPr>
          <w:p w14:paraId="6194B973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219B684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how communication flows between the treatment team, the monitor and the court including case manager’s monthly </w:t>
            </w:r>
            <w:proofErr w:type="gramStart"/>
            <w:r w:rsidRPr="00AE1C2A">
              <w:rPr>
                <w:rFonts w:ascii="Satoshi" w:hAnsi="Satoshi" w:cs="Arial"/>
              </w:rPr>
              <w:t>reports;</w:t>
            </w:r>
            <w:proofErr w:type="gramEnd"/>
            <w:r w:rsidRPr="00AE1C2A">
              <w:rPr>
                <w:rFonts w:ascii="Satoshi" w:hAnsi="Satoshi" w:cs="Arial"/>
              </w:rPr>
              <w:t xml:space="preserve"> requests for continuation, emergency evaluation, dismissal or successful termination. </w:t>
            </w:r>
          </w:p>
          <w:p w14:paraId="61FCADD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35A695A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52C730F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3EAEF1D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87F903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A1CCF2F" w14:textId="77777777" w:rsidTr="00573D38">
        <w:trPr>
          <w:trHeight w:val="2087"/>
        </w:trPr>
        <w:tc>
          <w:tcPr>
            <w:tcW w:w="2064" w:type="dxa"/>
            <w:vMerge/>
          </w:tcPr>
          <w:p w14:paraId="40F38BEA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A4B79B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Identifies the frequency and general contents of the monitor’s report to the court. (ex. response to treatment, adherence to treatment plan, concerns/potential risk factors, involvement with criminal justice system, progress toward life goals, etc.)</w:t>
            </w:r>
          </w:p>
          <w:p w14:paraId="1C89E01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70668E1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29653FD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C4E621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615B71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4B625442" w14:textId="77777777" w:rsidTr="00573D38">
        <w:trPr>
          <w:trHeight w:val="506"/>
        </w:trPr>
        <w:tc>
          <w:tcPr>
            <w:tcW w:w="2064" w:type="dxa"/>
            <w:vMerge w:val="restart"/>
          </w:tcPr>
          <w:p w14:paraId="5E4506E7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9. Court oversight</w:t>
            </w:r>
          </w:p>
        </w:tc>
        <w:tc>
          <w:tcPr>
            <w:tcW w:w="3836" w:type="dxa"/>
          </w:tcPr>
          <w:p w14:paraId="1926BB0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Describes the role of the </w:t>
            </w:r>
            <w:proofErr w:type="gramStart"/>
            <w:r w:rsidRPr="00AE1C2A">
              <w:rPr>
                <w:rFonts w:ascii="Satoshi" w:hAnsi="Satoshi" w:cs="Arial"/>
              </w:rPr>
              <w:t>court</w:t>
            </w:r>
            <w:proofErr w:type="gramEnd"/>
            <w:r w:rsidRPr="00AE1C2A">
              <w:rPr>
                <w:rFonts w:ascii="Satoshi" w:hAnsi="Satoshi" w:cs="Arial"/>
              </w:rPr>
              <w:t xml:space="preserve"> </w:t>
            </w:r>
          </w:p>
          <w:p w14:paraId="7DE2306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6968652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64FD020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9447CB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337284E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4BB2A018" w14:textId="77777777" w:rsidTr="00573D38">
        <w:trPr>
          <w:trHeight w:val="759"/>
        </w:trPr>
        <w:tc>
          <w:tcPr>
            <w:tcW w:w="2064" w:type="dxa"/>
            <w:vMerge/>
          </w:tcPr>
          <w:p w14:paraId="164751DA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491BE4E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under what circumstances the court will hold status review conferences, including the frequency range and/or when there is significant clinical </w:t>
            </w:r>
            <w:proofErr w:type="gramStart"/>
            <w:r w:rsidRPr="00AE1C2A">
              <w:rPr>
                <w:rFonts w:ascii="Satoshi" w:hAnsi="Satoshi" w:cs="Arial"/>
              </w:rPr>
              <w:t>change</w:t>
            </w:r>
            <w:proofErr w:type="gramEnd"/>
          </w:p>
          <w:p w14:paraId="4E2A0B9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 </w:t>
            </w:r>
          </w:p>
        </w:tc>
        <w:tc>
          <w:tcPr>
            <w:tcW w:w="663" w:type="dxa"/>
          </w:tcPr>
          <w:p w14:paraId="3E0AD81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1102A4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4334D7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F2FE6B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2C7316BB" w14:textId="77777777" w:rsidTr="00573D38">
        <w:trPr>
          <w:trHeight w:val="758"/>
        </w:trPr>
        <w:tc>
          <w:tcPr>
            <w:tcW w:w="2064" w:type="dxa"/>
            <w:vMerge/>
          </w:tcPr>
          <w:p w14:paraId="1EB4999A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11757D7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Specifies procedure for requesting transfer to more restrictive setting</w:t>
            </w:r>
          </w:p>
        </w:tc>
        <w:tc>
          <w:tcPr>
            <w:tcW w:w="663" w:type="dxa"/>
          </w:tcPr>
          <w:p w14:paraId="635B13D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816437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926932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7E7389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4FF79EE" w14:textId="77777777" w:rsidTr="00573D38">
        <w:trPr>
          <w:trHeight w:val="758"/>
        </w:trPr>
        <w:tc>
          <w:tcPr>
            <w:tcW w:w="2064" w:type="dxa"/>
            <w:vMerge/>
          </w:tcPr>
          <w:p w14:paraId="563BD2E8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016F95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Specifies procedure for requesting a pick-up order</w:t>
            </w:r>
          </w:p>
        </w:tc>
        <w:tc>
          <w:tcPr>
            <w:tcW w:w="663" w:type="dxa"/>
          </w:tcPr>
          <w:p w14:paraId="1C68E13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7E93D31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08150AD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A4DC80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1C87C89F" w14:textId="77777777" w:rsidTr="00573D38">
        <w:trPr>
          <w:trHeight w:val="255"/>
        </w:trPr>
        <w:tc>
          <w:tcPr>
            <w:tcW w:w="2064" w:type="dxa"/>
          </w:tcPr>
          <w:p w14:paraId="57F55A94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 xml:space="preserve">10. Role of Law Enforcement </w:t>
            </w:r>
          </w:p>
        </w:tc>
        <w:tc>
          <w:tcPr>
            <w:tcW w:w="3836" w:type="dxa"/>
          </w:tcPr>
          <w:p w14:paraId="7AA0C5A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Identifies under what circumstances it is appropriate to use law enforcement and what the procedure for that is (ex. emergency evaluation, transport to medical facility)</w:t>
            </w:r>
          </w:p>
          <w:p w14:paraId="04CC0C2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22FB4F0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1E14442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0A870F8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A6C01A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3FCC0746" w14:textId="77777777" w:rsidTr="00573D38">
        <w:trPr>
          <w:trHeight w:val="255"/>
        </w:trPr>
        <w:tc>
          <w:tcPr>
            <w:tcW w:w="2064" w:type="dxa"/>
            <w:vMerge w:val="restart"/>
          </w:tcPr>
          <w:p w14:paraId="20283FB9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11. Changing Jurisdiction</w:t>
            </w:r>
          </w:p>
          <w:p w14:paraId="43216C61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7447ACB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the process for notifying court that participant is </w:t>
            </w:r>
            <w:proofErr w:type="gramStart"/>
            <w:r w:rsidRPr="00AE1C2A">
              <w:rPr>
                <w:rFonts w:ascii="Satoshi" w:hAnsi="Satoshi" w:cs="Arial"/>
              </w:rPr>
              <w:t>relocating</w:t>
            </w:r>
            <w:proofErr w:type="gramEnd"/>
            <w:r w:rsidRPr="00AE1C2A">
              <w:rPr>
                <w:rFonts w:ascii="Satoshi" w:hAnsi="Satoshi" w:cs="Arial"/>
              </w:rPr>
              <w:t xml:space="preserve"> </w:t>
            </w:r>
          </w:p>
          <w:p w14:paraId="7CB9BC6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  <w:vMerge w:val="restart"/>
          </w:tcPr>
          <w:p w14:paraId="7C7D7FA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7597FBF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14:paraId="62AA372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  <w:vMerge w:val="restart"/>
          </w:tcPr>
          <w:p w14:paraId="3711C55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46DBBCB" w14:textId="77777777" w:rsidTr="00573D38">
        <w:trPr>
          <w:trHeight w:val="1457"/>
        </w:trPr>
        <w:tc>
          <w:tcPr>
            <w:tcW w:w="2064" w:type="dxa"/>
            <w:vMerge/>
          </w:tcPr>
          <w:p w14:paraId="113FE784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BA179A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Specifies the process for transferring case if receiving county has an AOT program or dismissing case if the receiving county does not have a program</w:t>
            </w:r>
          </w:p>
        </w:tc>
        <w:tc>
          <w:tcPr>
            <w:tcW w:w="663" w:type="dxa"/>
            <w:vMerge/>
          </w:tcPr>
          <w:p w14:paraId="5CC61A6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6EF7D2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14:paraId="1CA0AFD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  <w:vMerge/>
          </w:tcPr>
          <w:p w14:paraId="5B87665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BE37620" w14:textId="77777777" w:rsidTr="00573D38">
        <w:trPr>
          <w:trHeight w:val="1736"/>
        </w:trPr>
        <w:tc>
          <w:tcPr>
            <w:tcW w:w="2064" w:type="dxa"/>
            <w:vMerge w:val="restart"/>
          </w:tcPr>
          <w:p w14:paraId="30CA50AF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12. Termination</w:t>
            </w:r>
          </w:p>
        </w:tc>
        <w:tc>
          <w:tcPr>
            <w:tcW w:w="3836" w:type="dxa"/>
          </w:tcPr>
          <w:p w14:paraId="5C861FD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the criteria (ex. past history, perceived changes in insight) and the process (ex. psychiatrist consulting with case manager and treatment team) under which a case is successfully </w:t>
            </w:r>
            <w:proofErr w:type="gramStart"/>
            <w:r w:rsidRPr="00AE1C2A">
              <w:rPr>
                <w:rFonts w:ascii="Satoshi" w:hAnsi="Satoshi" w:cs="Arial"/>
              </w:rPr>
              <w:t>terminated</w:t>
            </w:r>
            <w:proofErr w:type="gramEnd"/>
          </w:p>
          <w:p w14:paraId="207F716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542DC25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7A85B2E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62E7C8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06C0AB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BC38845" w14:textId="77777777" w:rsidTr="00573D38">
        <w:trPr>
          <w:trHeight w:val="764"/>
        </w:trPr>
        <w:tc>
          <w:tcPr>
            <w:tcW w:w="2064" w:type="dxa"/>
            <w:vMerge/>
          </w:tcPr>
          <w:p w14:paraId="6037A8A0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524CFDD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Explains the process for transitioning the participant out of the program</w:t>
            </w:r>
          </w:p>
        </w:tc>
        <w:tc>
          <w:tcPr>
            <w:tcW w:w="663" w:type="dxa"/>
          </w:tcPr>
          <w:p w14:paraId="6EB2A9F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572E936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30D91B2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13F3670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27B088BC" w14:textId="77777777" w:rsidTr="00573D38">
        <w:trPr>
          <w:trHeight w:val="758"/>
        </w:trPr>
        <w:tc>
          <w:tcPr>
            <w:tcW w:w="2064" w:type="dxa"/>
            <w:vMerge/>
          </w:tcPr>
          <w:p w14:paraId="174FC963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6AED9A6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 xml:space="preserve">Specifies the process for addressing cases in which the participant is missing or has been hospitalized/ incarcerated for an extended period of </w:t>
            </w:r>
            <w:proofErr w:type="gramStart"/>
            <w:r w:rsidRPr="00AE1C2A">
              <w:rPr>
                <w:rFonts w:ascii="Satoshi" w:hAnsi="Satoshi" w:cs="Arial"/>
              </w:rPr>
              <w:t>time</w:t>
            </w:r>
            <w:proofErr w:type="gramEnd"/>
          </w:p>
          <w:p w14:paraId="384A420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13D3FF4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6F42BF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0487EC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1834410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E1C617A" w14:textId="77777777" w:rsidTr="00573D38">
        <w:trPr>
          <w:trHeight w:val="782"/>
        </w:trPr>
        <w:tc>
          <w:tcPr>
            <w:tcW w:w="2064" w:type="dxa"/>
            <w:vMerge/>
          </w:tcPr>
          <w:p w14:paraId="3A7A552F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0222D17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Specifies the criteria under which a case is dismissed for non-adherence</w:t>
            </w:r>
          </w:p>
        </w:tc>
        <w:tc>
          <w:tcPr>
            <w:tcW w:w="663" w:type="dxa"/>
          </w:tcPr>
          <w:p w14:paraId="0CCA1FC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13166C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1F403F6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7ECCB3D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EA69B05" w14:textId="77777777" w:rsidTr="00573D38">
        <w:trPr>
          <w:trHeight w:val="737"/>
        </w:trPr>
        <w:tc>
          <w:tcPr>
            <w:tcW w:w="2064" w:type="dxa"/>
            <w:vMerge w:val="restart"/>
            <w:tcBorders>
              <w:bottom w:val="single" w:sz="4" w:space="0" w:color="auto"/>
            </w:tcBorders>
          </w:tcPr>
          <w:p w14:paraId="71D45078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>13. Program roles and areas of responsibility</w:t>
            </w:r>
          </w:p>
          <w:p w14:paraId="792012E9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  <w:r w:rsidRPr="00AE1C2A">
              <w:rPr>
                <w:rFonts w:ascii="Satoshi" w:hAnsi="Satoshi" w:cs="Arial"/>
                <w:b/>
              </w:rPr>
              <w:t xml:space="preserve">(refer to Building Block 1 in </w:t>
            </w:r>
            <w:r w:rsidRPr="00AE1C2A">
              <w:rPr>
                <w:rFonts w:ascii="Satoshi" w:hAnsi="Satoshi" w:cs="Arial"/>
              </w:rPr>
              <w:t xml:space="preserve"> </w:t>
            </w:r>
            <w:hyperlink r:id="rId9" w:history="1">
              <w:r w:rsidRPr="00AE1C2A">
                <w:rPr>
                  <w:rStyle w:val="Hyperlink"/>
                  <w:rFonts w:ascii="Satoshi" w:hAnsi="Satoshi" w:cs="Arial"/>
                </w:rPr>
                <w:t>Implementing Assisted Outpatient Treatment: Essential Elements, Building Blocks and Tips for Maximizing Results</w:t>
              </w:r>
            </w:hyperlink>
            <w:r w:rsidRPr="00AE1C2A">
              <w:rPr>
                <w:rStyle w:val="Hyperlink"/>
                <w:rFonts w:ascii="Satoshi" w:hAnsi="Satoshi" w:cs="Arial"/>
              </w:rPr>
              <w:t>)</w:t>
            </w:r>
          </w:p>
        </w:tc>
        <w:tc>
          <w:tcPr>
            <w:tcW w:w="3836" w:type="dxa"/>
          </w:tcPr>
          <w:p w14:paraId="5E8276A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Hospital Liaison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4E0E777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0A4D8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24BFA9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47D983E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125F27A" w14:textId="77777777" w:rsidTr="00573D38">
        <w:trPr>
          <w:trHeight w:val="101"/>
        </w:trPr>
        <w:tc>
          <w:tcPr>
            <w:tcW w:w="2064" w:type="dxa"/>
            <w:vMerge/>
          </w:tcPr>
          <w:p w14:paraId="5896080D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0EBFB0A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Provider agency</w:t>
            </w:r>
          </w:p>
          <w:p w14:paraId="6AE950B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13CA1FA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4C2BF7F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DD3C8F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50D0B11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37BFAB09" w14:textId="77777777" w:rsidTr="00573D38">
        <w:trPr>
          <w:trHeight w:val="101"/>
        </w:trPr>
        <w:tc>
          <w:tcPr>
            <w:tcW w:w="2064" w:type="dxa"/>
            <w:vMerge/>
          </w:tcPr>
          <w:p w14:paraId="57D42496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008C687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Case Manager *</w:t>
            </w:r>
          </w:p>
          <w:p w14:paraId="2591164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4A110C6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B15592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4D0A99F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2AC08BCB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59EBDDB3" w14:textId="77777777" w:rsidTr="00573D38">
        <w:trPr>
          <w:trHeight w:val="101"/>
        </w:trPr>
        <w:tc>
          <w:tcPr>
            <w:tcW w:w="2064" w:type="dxa"/>
            <w:vMerge/>
          </w:tcPr>
          <w:p w14:paraId="4F114C43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65A797E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Psychiatrist</w:t>
            </w:r>
          </w:p>
          <w:p w14:paraId="697C6D6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657D465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11FFFCC7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2491263A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F7440E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5DC7FFBB" w14:textId="77777777" w:rsidTr="00573D38">
        <w:trPr>
          <w:trHeight w:val="101"/>
        </w:trPr>
        <w:tc>
          <w:tcPr>
            <w:tcW w:w="2064" w:type="dxa"/>
            <w:vMerge/>
          </w:tcPr>
          <w:p w14:paraId="48A503F4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7D957F01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AOT monitor</w:t>
            </w:r>
          </w:p>
          <w:p w14:paraId="6B36419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1B805F2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26CE644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6E907B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44D9420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2081708" w14:textId="77777777" w:rsidTr="00573D38">
        <w:trPr>
          <w:trHeight w:val="129"/>
        </w:trPr>
        <w:tc>
          <w:tcPr>
            <w:tcW w:w="2064" w:type="dxa"/>
            <w:vMerge/>
          </w:tcPr>
          <w:p w14:paraId="5CAA914F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16955E84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Judge/court staff</w:t>
            </w:r>
          </w:p>
          <w:p w14:paraId="7B57A71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6CB340CD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33C9F21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6558E1F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1DE1FF33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72081355" w14:textId="77777777" w:rsidTr="00573D38">
        <w:trPr>
          <w:trHeight w:val="129"/>
        </w:trPr>
        <w:tc>
          <w:tcPr>
            <w:tcW w:w="2064" w:type="dxa"/>
            <w:vMerge/>
          </w:tcPr>
          <w:p w14:paraId="0B6836AC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380610C5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Attorney for respondent/participant</w:t>
            </w:r>
          </w:p>
          <w:p w14:paraId="5BBE2D72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29E261CE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6CCEEB2F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592151A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6E45422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  <w:tr w:rsidR="00AE1C2A" w:rsidRPr="00AE1C2A" w14:paraId="039145A1" w14:textId="77777777" w:rsidTr="00573D38">
        <w:trPr>
          <w:trHeight w:val="516"/>
        </w:trPr>
        <w:tc>
          <w:tcPr>
            <w:tcW w:w="2064" w:type="dxa"/>
            <w:vMerge/>
          </w:tcPr>
          <w:p w14:paraId="3ADA8835" w14:textId="77777777" w:rsidR="00AE1C2A" w:rsidRPr="00AE1C2A" w:rsidRDefault="00AE1C2A" w:rsidP="00573D38">
            <w:pPr>
              <w:rPr>
                <w:rFonts w:ascii="Satoshi" w:hAnsi="Satoshi" w:cs="Arial"/>
                <w:b/>
              </w:rPr>
            </w:pPr>
          </w:p>
        </w:tc>
        <w:tc>
          <w:tcPr>
            <w:tcW w:w="3836" w:type="dxa"/>
          </w:tcPr>
          <w:p w14:paraId="6CA83B7C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  <w:r w:rsidRPr="00AE1C2A">
              <w:rPr>
                <w:rFonts w:ascii="Satoshi" w:hAnsi="Satoshi" w:cs="Arial"/>
              </w:rPr>
              <w:t>Attorney for petitioner</w:t>
            </w:r>
          </w:p>
          <w:p w14:paraId="0CFEE2E9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663" w:type="dxa"/>
          </w:tcPr>
          <w:p w14:paraId="2953B6A0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720" w:type="dxa"/>
            <w:shd w:val="clear" w:color="auto" w:fill="auto"/>
          </w:tcPr>
          <w:p w14:paraId="0B91D18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815" w:type="dxa"/>
            <w:shd w:val="clear" w:color="auto" w:fill="auto"/>
          </w:tcPr>
          <w:p w14:paraId="741FBA66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  <w:tc>
          <w:tcPr>
            <w:tcW w:w="4857" w:type="dxa"/>
          </w:tcPr>
          <w:p w14:paraId="003EC828" w14:textId="77777777" w:rsidR="00AE1C2A" w:rsidRPr="00AE1C2A" w:rsidRDefault="00AE1C2A" w:rsidP="00573D38">
            <w:pPr>
              <w:rPr>
                <w:rFonts w:ascii="Satoshi" w:hAnsi="Satoshi" w:cs="Arial"/>
              </w:rPr>
            </w:pPr>
          </w:p>
        </w:tc>
      </w:tr>
    </w:tbl>
    <w:p w14:paraId="7728F393" w14:textId="77777777" w:rsidR="00AE1C2A" w:rsidRPr="00AE1C2A" w:rsidRDefault="00AE1C2A" w:rsidP="00AE1C2A">
      <w:pPr>
        <w:rPr>
          <w:rFonts w:ascii="Satoshi" w:hAnsi="Satoshi" w:cstheme="minorHAnsi"/>
        </w:rPr>
      </w:pPr>
    </w:p>
    <w:p w14:paraId="79153E8E" w14:textId="77777777" w:rsidR="00AE1C2A" w:rsidRPr="00AE1C2A" w:rsidRDefault="00AE1C2A" w:rsidP="00AE1C2A">
      <w:pPr>
        <w:rPr>
          <w:rFonts w:ascii="Satoshi" w:hAnsi="Satoshi" w:cstheme="minorHAnsi"/>
        </w:rPr>
      </w:pPr>
      <w:r w:rsidRPr="00AE1C2A">
        <w:rPr>
          <w:rFonts w:ascii="Satoshi" w:hAnsi="Satoshi" w:cstheme="minorHAnsi"/>
        </w:rPr>
        <w:lastRenderedPageBreak/>
        <w:t>*</w:t>
      </w:r>
      <w:proofErr w:type="gramStart"/>
      <w:r w:rsidRPr="00AE1C2A">
        <w:rPr>
          <w:rFonts w:ascii="Satoshi" w:hAnsi="Satoshi" w:cstheme="minorHAnsi"/>
        </w:rPr>
        <w:t>if</w:t>
      </w:r>
      <w:proofErr w:type="gramEnd"/>
      <w:r w:rsidRPr="00AE1C2A">
        <w:rPr>
          <w:rFonts w:ascii="Satoshi" w:hAnsi="Satoshi" w:cstheme="minorHAnsi"/>
        </w:rPr>
        <w:t xml:space="preserve"> </w:t>
      </w:r>
      <w:proofErr w:type="gramStart"/>
      <w:r w:rsidRPr="00AE1C2A">
        <w:rPr>
          <w:rFonts w:ascii="Satoshi" w:hAnsi="Satoshi" w:cstheme="minorHAnsi"/>
        </w:rPr>
        <w:t>case</w:t>
      </w:r>
      <w:proofErr w:type="gramEnd"/>
      <w:r w:rsidRPr="00AE1C2A">
        <w:rPr>
          <w:rFonts w:ascii="Satoshi" w:hAnsi="Satoshi" w:cstheme="minorHAnsi"/>
        </w:rPr>
        <w:t xml:space="preserve"> manager is responsible for providing transportation to and from court, indicate it here.</w:t>
      </w:r>
    </w:p>
    <w:p w14:paraId="40DA547C" w14:textId="684125B4" w:rsidR="00361575" w:rsidRPr="0001703E" w:rsidRDefault="00361575" w:rsidP="00C71D71">
      <w:pPr>
        <w:rPr>
          <w:rFonts w:ascii="Satoshi" w:hAnsi="Satoshi" w:cstheme="minorHAnsi"/>
          <w:b/>
          <w:bCs/>
        </w:rPr>
      </w:pPr>
    </w:p>
    <w:sectPr w:rsidR="00361575" w:rsidRPr="0001703E" w:rsidSect="00377851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6CA6" w14:textId="77777777" w:rsidR="00551C65" w:rsidRDefault="00551C65" w:rsidP="00361575">
      <w:pPr>
        <w:spacing w:after="0" w:line="240" w:lineRule="auto"/>
      </w:pPr>
      <w:r>
        <w:separator/>
      </w:r>
    </w:p>
  </w:endnote>
  <w:endnote w:type="continuationSeparator" w:id="0">
    <w:p w14:paraId="1645B5F1" w14:textId="77777777" w:rsidR="00551C65" w:rsidRDefault="00551C65" w:rsidP="003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2E38" w14:textId="4EC561A3" w:rsidR="009C68E8" w:rsidRPr="000C3F94" w:rsidRDefault="000C3F94" w:rsidP="009C68E8">
    <w:pPr>
      <w:pStyle w:val="NormalWeb"/>
      <w:rPr>
        <w:rFonts w:ascii="Satoshi" w:hAnsi="Satoshi"/>
        <w:i/>
        <w:iCs/>
        <w:sz w:val="18"/>
        <w:szCs w:val="18"/>
      </w:rPr>
    </w:pPr>
    <w:r w:rsidRPr="000C3F94">
      <w:rPr>
        <w:rFonts w:ascii="Satoshi" w:hAnsi="Satoshi"/>
        <w:i/>
        <w:iCs/>
        <w:sz w:val="18"/>
        <w:szCs w:val="18"/>
      </w:rPr>
      <w:t>©</w:t>
    </w:r>
    <w:r w:rsidR="009C68E8" w:rsidRPr="000C3F94">
      <w:rPr>
        <w:rFonts w:ascii="Satoshi" w:hAnsi="Satoshi"/>
        <w:i/>
        <w:i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915C72" wp14:editId="6E44DFD8">
          <wp:simplePos x="0" y="0"/>
          <wp:positionH relativeFrom="column">
            <wp:posOffset>-1030016</wp:posOffset>
          </wp:positionH>
          <wp:positionV relativeFrom="paragraph">
            <wp:posOffset>183515</wp:posOffset>
          </wp:positionV>
          <wp:extent cx="10217888" cy="2556048"/>
          <wp:effectExtent l="0" t="0" r="0" b="0"/>
          <wp:wrapNone/>
          <wp:docPr id="4026639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6395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888" cy="255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F94">
      <w:rPr>
        <w:rFonts w:ascii="Satoshi" w:hAnsi="Satoshi"/>
        <w:i/>
        <w:iCs/>
        <w:sz w:val="18"/>
        <w:szCs w:val="18"/>
      </w:rPr>
      <w:t xml:space="preserve"> 2024 Treatment Advocacy Center. All rights reserved.</w:t>
    </w:r>
  </w:p>
  <w:p w14:paraId="48AE5B17" w14:textId="4F19CED1" w:rsidR="00361575" w:rsidRPr="00377851" w:rsidRDefault="00361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93B2" w14:textId="77777777" w:rsidR="00551C65" w:rsidRDefault="00551C65" w:rsidP="00361575">
      <w:pPr>
        <w:spacing w:after="0" w:line="240" w:lineRule="auto"/>
      </w:pPr>
      <w:r>
        <w:separator/>
      </w:r>
    </w:p>
  </w:footnote>
  <w:footnote w:type="continuationSeparator" w:id="0">
    <w:p w14:paraId="5A270DA6" w14:textId="77777777" w:rsidR="00551C65" w:rsidRDefault="00551C65" w:rsidP="003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D717" w14:textId="0BD7F42C" w:rsidR="00361575" w:rsidRDefault="00861D00" w:rsidP="00861D00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F2503" wp14:editId="1687B126">
          <wp:simplePos x="0" y="0"/>
          <wp:positionH relativeFrom="column">
            <wp:posOffset>-2371061</wp:posOffset>
          </wp:positionH>
          <wp:positionV relativeFrom="paragraph">
            <wp:posOffset>-520715</wp:posOffset>
          </wp:positionV>
          <wp:extent cx="12844613" cy="1095154"/>
          <wp:effectExtent l="0" t="0" r="0" b="0"/>
          <wp:wrapNone/>
          <wp:docPr id="565215708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215708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5" b="33891"/>
                  <a:stretch/>
                </pic:blipFill>
                <pic:spPr bwMode="auto">
                  <a:xfrm>
                    <a:off x="0" y="0"/>
                    <a:ext cx="12844613" cy="10951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8BB5399" w14:textId="77777777" w:rsidR="00861D00" w:rsidRDefault="00861D00" w:rsidP="00861D00">
    <w:pPr>
      <w:pStyle w:val="NormalWeb"/>
      <w:rPr>
        <w:noProof/>
      </w:rPr>
    </w:pPr>
  </w:p>
  <w:p w14:paraId="312B616F" w14:textId="00028F4B" w:rsidR="00361575" w:rsidRPr="00377851" w:rsidRDefault="00361575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03B"/>
    <w:multiLevelType w:val="hybridMultilevel"/>
    <w:tmpl w:val="48C0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C63"/>
    <w:multiLevelType w:val="hybridMultilevel"/>
    <w:tmpl w:val="E684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507C8"/>
    <w:multiLevelType w:val="hybridMultilevel"/>
    <w:tmpl w:val="8A8ED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37534"/>
    <w:multiLevelType w:val="hybridMultilevel"/>
    <w:tmpl w:val="27903B8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E9D146D"/>
    <w:multiLevelType w:val="hybridMultilevel"/>
    <w:tmpl w:val="18AC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5D5"/>
    <w:multiLevelType w:val="hybridMultilevel"/>
    <w:tmpl w:val="E7928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047A"/>
    <w:multiLevelType w:val="hybridMultilevel"/>
    <w:tmpl w:val="8458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057"/>
    <w:multiLevelType w:val="hybridMultilevel"/>
    <w:tmpl w:val="0854D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976"/>
    <w:multiLevelType w:val="hybridMultilevel"/>
    <w:tmpl w:val="912E2548"/>
    <w:lvl w:ilvl="0" w:tplc="AF725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B0E5D"/>
    <w:multiLevelType w:val="hybridMultilevel"/>
    <w:tmpl w:val="68BED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C6721"/>
    <w:multiLevelType w:val="hybridMultilevel"/>
    <w:tmpl w:val="65B2C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AB4BB9"/>
    <w:multiLevelType w:val="hybridMultilevel"/>
    <w:tmpl w:val="592EA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04E36"/>
    <w:multiLevelType w:val="hybridMultilevel"/>
    <w:tmpl w:val="3AD0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4784C"/>
    <w:multiLevelType w:val="hybridMultilevel"/>
    <w:tmpl w:val="9330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1306E"/>
    <w:multiLevelType w:val="hybridMultilevel"/>
    <w:tmpl w:val="3070B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32225"/>
    <w:multiLevelType w:val="hybridMultilevel"/>
    <w:tmpl w:val="403C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097F"/>
    <w:multiLevelType w:val="hybridMultilevel"/>
    <w:tmpl w:val="1D269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3289"/>
    <w:multiLevelType w:val="hybridMultilevel"/>
    <w:tmpl w:val="C34E3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E7FAB"/>
    <w:multiLevelType w:val="hybridMultilevel"/>
    <w:tmpl w:val="0ADC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B4968"/>
    <w:multiLevelType w:val="hybridMultilevel"/>
    <w:tmpl w:val="D5104D38"/>
    <w:lvl w:ilvl="0" w:tplc="473645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5B15DD"/>
    <w:multiLevelType w:val="hybridMultilevel"/>
    <w:tmpl w:val="D5CA3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7016B5"/>
    <w:multiLevelType w:val="hybridMultilevel"/>
    <w:tmpl w:val="427E27AC"/>
    <w:lvl w:ilvl="0" w:tplc="0B0062FE">
      <w:start w:val="8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15F47"/>
    <w:multiLevelType w:val="hybridMultilevel"/>
    <w:tmpl w:val="CAC20A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3857114">
    <w:abstractNumId w:val="15"/>
  </w:num>
  <w:num w:numId="2" w16cid:durableId="1671105694">
    <w:abstractNumId w:val="5"/>
  </w:num>
  <w:num w:numId="3" w16cid:durableId="1192113537">
    <w:abstractNumId w:val="8"/>
  </w:num>
  <w:num w:numId="4" w16cid:durableId="1287347978">
    <w:abstractNumId w:val="19"/>
  </w:num>
  <w:num w:numId="5" w16cid:durableId="1290042904">
    <w:abstractNumId w:val="13"/>
  </w:num>
  <w:num w:numId="6" w16cid:durableId="1783840936">
    <w:abstractNumId w:val="12"/>
  </w:num>
  <w:num w:numId="7" w16cid:durableId="156194555">
    <w:abstractNumId w:val="21"/>
  </w:num>
  <w:num w:numId="8" w16cid:durableId="1600485812">
    <w:abstractNumId w:val="22"/>
  </w:num>
  <w:num w:numId="9" w16cid:durableId="1590428167">
    <w:abstractNumId w:val="21"/>
  </w:num>
  <w:num w:numId="10" w16cid:durableId="839780461">
    <w:abstractNumId w:val="22"/>
  </w:num>
  <w:num w:numId="11" w16cid:durableId="84500014">
    <w:abstractNumId w:val="16"/>
  </w:num>
  <w:num w:numId="12" w16cid:durableId="253053075">
    <w:abstractNumId w:val="3"/>
  </w:num>
  <w:num w:numId="13" w16cid:durableId="1709256164">
    <w:abstractNumId w:val="11"/>
  </w:num>
  <w:num w:numId="14" w16cid:durableId="272640351">
    <w:abstractNumId w:val="9"/>
  </w:num>
  <w:num w:numId="15" w16cid:durableId="1577008468">
    <w:abstractNumId w:val="18"/>
  </w:num>
  <w:num w:numId="16" w16cid:durableId="1619675411">
    <w:abstractNumId w:val="0"/>
  </w:num>
  <w:num w:numId="17" w16cid:durableId="205341358">
    <w:abstractNumId w:val="7"/>
  </w:num>
  <w:num w:numId="18" w16cid:durableId="1407846574">
    <w:abstractNumId w:val="6"/>
  </w:num>
  <w:num w:numId="19" w16cid:durableId="717168740">
    <w:abstractNumId w:val="2"/>
  </w:num>
  <w:num w:numId="20" w16cid:durableId="1185245459">
    <w:abstractNumId w:val="17"/>
  </w:num>
  <w:num w:numId="21" w16cid:durableId="1824814367">
    <w:abstractNumId w:val="20"/>
  </w:num>
  <w:num w:numId="22" w16cid:durableId="1007366772">
    <w:abstractNumId w:val="1"/>
  </w:num>
  <w:num w:numId="23" w16cid:durableId="1252279204">
    <w:abstractNumId w:val="10"/>
  </w:num>
  <w:num w:numId="24" w16cid:durableId="1966081667">
    <w:abstractNumId w:val="14"/>
  </w:num>
  <w:num w:numId="25" w16cid:durableId="18402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96"/>
    <w:rsid w:val="0001703E"/>
    <w:rsid w:val="00035C1B"/>
    <w:rsid w:val="00067B00"/>
    <w:rsid w:val="00081644"/>
    <w:rsid w:val="000A5F32"/>
    <w:rsid w:val="000C3F94"/>
    <w:rsid w:val="000C4A9C"/>
    <w:rsid w:val="00163EAA"/>
    <w:rsid w:val="001742BF"/>
    <w:rsid w:val="00176AD7"/>
    <w:rsid w:val="00182CC6"/>
    <w:rsid w:val="001977A4"/>
    <w:rsid w:val="001A3232"/>
    <w:rsid w:val="001A3ED9"/>
    <w:rsid w:val="001A6533"/>
    <w:rsid w:val="001B36AD"/>
    <w:rsid w:val="001C0839"/>
    <w:rsid w:val="001D5367"/>
    <w:rsid w:val="002052BB"/>
    <w:rsid w:val="002264FD"/>
    <w:rsid w:val="00227B1B"/>
    <w:rsid w:val="00232FBD"/>
    <w:rsid w:val="00235E49"/>
    <w:rsid w:val="002621A0"/>
    <w:rsid w:val="00275788"/>
    <w:rsid w:val="00280D16"/>
    <w:rsid w:val="002932CF"/>
    <w:rsid w:val="002A3319"/>
    <w:rsid w:val="002A52E5"/>
    <w:rsid w:val="002A5350"/>
    <w:rsid w:val="002A5D9E"/>
    <w:rsid w:val="002C2A72"/>
    <w:rsid w:val="00330740"/>
    <w:rsid w:val="003545C2"/>
    <w:rsid w:val="00361575"/>
    <w:rsid w:val="00370519"/>
    <w:rsid w:val="00371B44"/>
    <w:rsid w:val="003744CA"/>
    <w:rsid w:val="00377851"/>
    <w:rsid w:val="00393525"/>
    <w:rsid w:val="00396DE8"/>
    <w:rsid w:val="003B75EF"/>
    <w:rsid w:val="003C02A5"/>
    <w:rsid w:val="003C56B6"/>
    <w:rsid w:val="003C6791"/>
    <w:rsid w:val="003D3738"/>
    <w:rsid w:val="003F0AE8"/>
    <w:rsid w:val="003F32E0"/>
    <w:rsid w:val="00413E87"/>
    <w:rsid w:val="004165A4"/>
    <w:rsid w:val="00420814"/>
    <w:rsid w:val="00433F7E"/>
    <w:rsid w:val="00444301"/>
    <w:rsid w:val="0044447A"/>
    <w:rsid w:val="0046372E"/>
    <w:rsid w:val="00464E7E"/>
    <w:rsid w:val="00467E53"/>
    <w:rsid w:val="0047364D"/>
    <w:rsid w:val="00477707"/>
    <w:rsid w:val="004810CA"/>
    <w:rsid w:val="004E3CE4"/>
    <w:rsid w:val="004F3211"/>
    <w:rsid w:val="004F49F0"/>
    <w:rsid w:val="004F54BF"/>
    <w:rsid w:val="004F710C"/>
    <w:rsid w:val="0050043C"/>
    <w:rsid w:val="00512DDD"/>
    <w:rsid w:val="0054372D"/>
    <w:rsid w:val="00551C65"/>
    <w:rsid w:val="0055289B"/>
    <w:rsid w:val="00583C02"/>
    <w:rsid w:val="00593AC6"/>
    <w:rsid w:val="00595BAD"/>
    <w:rsid w:val="0059711A"/>
    <w:rsid w:val="005D45C6"/>
    <w:rsid w:val="005E04A6"/>
    <w:rsid w:val="00602B34"/>
    <w:rsid w:val="0062322D"/>
    <w:rsid w:val="00623B1F"/>
    <w:rsid w:val="0062755F"/>
    <w:rsid w:val="00671592"/>
    <w:rsid w:val="00681911"/>
    <w:rsid w:val="00682052"/>
    <w:rsid w:val="0069261B"/>
    <w:rsid w:val="006A71B9"/>
    <w:rsid w:val="006B392A"/>
    <w:rsid w:val="006C522D"/>
    <w:rsid w:val="006F67C1"/>
    <w:rsid w:val="006F74BA"/>
    <w:rsid w:val="00701F4B"/>
    <w:rsid w:val="00706857"/>
    <w:rsid w:val="00776A8B"/>
    <w:rsid w:val="0078383F"/>
    <w:rsid w:val="007A4AFF"/>
    <w:rsid w:val="007D2E58"/>
    <w:rsid w:val="00824B06"/>
    <w:rsid w:val="008356A0"/>
    <w:rsid w:val="008364AC"/>
    <w:rsid w:val="0084265F"/>
    <w:rsid w:val="00860A39"/>
    <w:rsid w:val="00861D00"/>
    <w:rsid w:val="0088766B"/>
    <w:rsid w:val="00893AB8"/>
    <w:rsid w:val="008A3689"/>
    <w:rsid w:val="008B2845"/>
    <w:rsid w:val="008C4A52"/>
    <w:rsid w:val="008D6B2C"/>
    <w:rsid w:val="008F3955"/>
    <w:rsid w:val="008F472B"/>
    <w:rsid w:val="00934E58"/>
    <w:rsid w:val="009356BA"/>
    <w:rsid w:val="00955776"/>
    <w:rsid w:val="009605B4"/>
    <w:rsid w:val="00966E3A"/>
    <w:rsid w:val="009717A6"/>
    <w:rsid w:val="00976308"/>
    <w:rsid w:val="009827A8"/>
    <w:rsid w:val="00994CC9"/>
    <w:rsid w:val="009B6BFD"/>
    <w:rsid w:val="009C68E8"/>
    <w:rsid w:val="009D4564"/>
    <w:rsid w:val="009F2C27"/>
    <w:rsid w:val="009F7124"/>
    <w:rsid w:val="00A01F00"/>
    <w:rsid w:val="00A10C8A"/>
    <w:rsid w:val="00A420DC"/>
    <w:rsid w:val="00A427B6"/>
    <w:rsid w:val="00A60449"/>
    <w:rsid w:val="00A6191F"/>
    <w:rsid w:val="00A62879"/>
    <w:rsid w:val="00A640AF"/>
    <w:rsid w:val="00AA0D13"/>
    <w:rsid w:val="00AC4C0B"/>
    <w:rsid w:val="00AE0805"/>
    <w:rsid w:val="00AE1C2A"/>
    <w:rsid w:val="00B1208D"/>
    <w:rsid w:val="00B33429"/>
    <w:rsid w:val="00B52794"/>
    <w:rsid w:val="00B624FD"/>
    <w:rsid w:val="00B72ADC"/>
    <w:rsid w:val="00B80BA7"/>
    <w:rsid w:val="00B813D7"/>
    <w:rsid w:val="00B91842"/>
    <w:rsid w:val="00B935BC"/>
    <w:rsid w:val="00B93B0E"/>
    <w:rsid w:val="00BA0C66"/>
    <w:rsid w:val="00BB2147"/>
    <w:rsid w:val="00BE14EF"/>
    <w:rsid w:val="00BF3F96"/>
    <w:rsid w:val="00C216C9"/>
    <w:rsid w:val="00C338B9"/>
    <w:rsid w:val="00C36ADE"/>
    <w:rsid w:val="00C71D71"/>
    <w:rsid w:val="00C93758"/>
    <w:rsid w:val="00CD2B7C"/>
    <w:rsid w:val="00CE52C2"/>
    <w:rsid w:val="00CF29E0"/>
    <w:rsid w:val="00D34E11"/>
    <w:rsid w:val="00D37091"/>
    <w:rsid w:val="00D47A0C"/>
    <w:rsid w:val="00D51B7A"/>
    <w:rsid w:val="00D52464"/>
    <w:rsid w:val="00D553EF"/>
    <w:rsid w:val="00DA0BFC"/>
    <w:rsid w:val="00E036D2"/>
    <w:rsid w:val="00E17B96"/>
    <w:rsid w:val="00E84F56"/>
    <w:rsid w:val="00EC3AEE"/>
    <w:rsid w:val="00ED0E15"/>
    <w:rsid w:val="00F13D85"/>
    <w:rsid w:val="00F30417"/>
    <w:rsid w:val="00F55C95"/>
    <w:rsid w:val="00F74D88"/>
    <w:rsid w:val="00F93D1F"/>
    <w:rsid w:val="00F97274"/>
    <w:rsid w:val="00FC13C9"/>
    <w:rsid w:val="00FD566E"/>
    <w:rsid w:val="00FE08F6"/>
    <w:rsid w:val="00FE2CA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D7331"/>
  <w15:docId w15:val="{658E1E1D-BBBF-48F4-B3B4-36869284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05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2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8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C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6191F"/>
  </w:style>
  <w:style w:type="paragraph" w:styleId="Header">
    <w:name w:val="header"/>
    <w:basedOn w:val="Normal"/>
    <w:link w:val="HeaderChar"/>
    <w:uiPriority w:val="99"/>
    <w:unhideWhenUsed/>
    <w:rsid w:val="0036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75"/>
  </w:style>
  <w:style w:type="paragraph" w:styleId="Footer">
    <w:name w:val="footer"/>
    <w:basedOn w:val="Normal"/>
    <w:link w:val="FooterChar"/>
    <w:uiPriority w:val="99"/>
    <w:unhideWhenUsed/>
    <w:rsid w:val="0036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75"/>
  </w:style>
  <w:style w:type="character" w:styleId="Hyperlink">
    <w:name w:val="Hyperlink"/>
    <w:basedOn w:val="DefaultParagraphFont"/>
    <w:uiPriority w:val="99"/>
    <w:semiHidden/>
    <w:unhideWhenUsed/>
    <w:rsid w:val="004F49F0"/>
    <w:rPr>
      <w:color w:val="0000FF"/>
      <w:u w:val="single"/>
    </w:rPr>
  </w:style>
  <w:style w:type="paragraph" w:styleId="Revision">
    <w:name w:val="Revision"/>
    <w:hidden/>
    <w:uiPriority w:val="99"/>
    <w:semiHidden/>
    <w:rsid w:val="007838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adviser.org/wp-content/uploads/2019/10/White-Paper-FINAL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iadviser.org/wp-content/uploads/2019/10/White-Paper-FINAL-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BF05-ACC2-4F9A-A40C-61132892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661</Words>
  <Characters>4062</Characters>
  <Application>Microsoft Office Word</Application>
  <DocSecurity>0</DocSecurity>
  <Lines>407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betsyjohnson</dc:creator>
  <cp:lastModifiedBy>Brooke Gentry</cp:lastModifiedBy>
  <cp:revision>5</cp:revision>
  <cp:lastPrinted>2019-07-29T18:32:00Z</cp:lastPrinted>
  <dcterms:created xsi:type="dcterms:W3CDTF">2024-01-30T00:50:00Z</dcterms:created>
  <dcterms:modified xsi:type="dcterms:W3CDTF">2024-02-08T19:05:00Z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84841941a2462a2947c12d33fd3419b468e53224990b56e003ee7dd1cd676a35</vt:lpwstr>
  </property>
</Properties>
</file>